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C65C27">
        <w:rPr>
          <w:sz w:val="27"/>
          <w:szCs w:val="27"/>
        </w:rPr>
        <w:t>4</w:t>
      </w:r>
      <w:r w:rsidR="006341C1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A14EC5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A14EC5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A14EC5" w:rsidRPr="00A14EC5">
        <w:rPr>
          <w:sz w:val="27"/>
          <w:szCs w:val="27"/>
        </w:rPr>
        <w:t xml:space="preserve">О присвоении адресов объектам адресации в городе </w:t>
      </w:r>
      <w:proofErr w:type="spellStart"/>
      <w:r w:rsidR="00A14EC5" w:rsidRPr="00A14EC5">
        <w:rPr>
          <w:sz w:val="27"/>
          <w:szCs w:val="27"/>
        </w:rPr>
        <w:t>Кудрово</w:t>
      </w:r>
      <w:proofErr w:type="spellEnd"/>
      <w:r w:rsidR="00A14EC5" w:rsidRPr="00A14EC5">
        <w:rPr>
          <w:sz w:val="27"/>
          <w:szCs w:val="27"/>
        </w:rPr>
        <w:t xml:space="preserve">, улица Столичная, дом </w:t>
      </w:r>
      <w:r w:rsidR="002E1E0C">
        <w:rPr>
          <w:sz w:val="27"/>
          <w:szCs w:val="27"/>
        </w:rPr>
        <w:t>5</w:t>
      </w:r>
      <w:bookmarkStart w:id="0" w:name="_GoBack"/>
      <w:bookmarkEnd w:id="0"/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DE2AA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3E1FC7" w:rsidRPr="003E1FC7">
              <w:rPr>
                <w:sz w:val="27"/>
                <w:szCs w:val="27"/>
              </w:rPr>
              <w:t xml:space="preserve">с </w:t>
            </w:r>
            <w:r w:rsidR="00DE2AAC" w:rsidRPr="00DE2AAC">
              <w:rPr>
                <w:sz w:val="27"/>
                <w:szCs w:val="27"/>
              </w:rPr>
              <w:t>Федеральным законом от 06.10.2003 № 131-ФЗ</w:t>
            </w:r>
            <w:r w:rsidR="00DE2AAC">
              <w:rPr>
                <w:sz w:val="27"/>
                <w:szCs w:val="27"/>
              </w:rPr>
              <w:t xml:space="preserve"> </w:t>
            </w:r>
            <w:r w:rsidR="00DE2AAC" w:rsidRPr="00DE2AAC">
              <w:rPr>
                <w:sz w:val="27"/>
                <w:szCs w:val="27"/>
              </w:rPr>
              <w:t>«Об общих принципах организации местного самоуправления в Российской Федерации», Областным законом Ленинградской области от 29.12.2015 № 148-оз «Об административно-территориальных преобразованиях во Всеволожском муниципальном районе Ленинградской области», постановлением Правительства Российской Федерации от 19.11.2014 № 1221 «Об утверждении Правил присвоения, изменения и аннулирования адресов»</w:t>
            </w:r>
            <w:r w:rsidR="00CD5B9C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B2202" w:rsidRDefault="00DB2202" w:rsidP="003E7623">
      <w:r>
        <w:separator/>
      </w:r>
    </w:p>
  </w:endnote>
  <w:endnote w:type="continuationSeparator" w:id="0">
    <w:p w:rsidR="00DB2202" w:rsidRDefault="00DB220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B2202" w:rsidRDefault="00DB2202" w:rsidP="003E7623">
      <w:r>
        <w:separator/>
      </w:r>
    </w:p>
  </w:footnote>
  <w:footnote w:type="continuationSeparator" w:id="0">
    <w:p w:rsidR="00DB2202" w:rsidRDefault="00DB220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2202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63F1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30C72-02C5-4FA1-B1C8-591C4C0EA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2025-09-15T06:56:00Z</dcterms:created>
  <dcterms:modified xsi:type="dcterms:W3CDTF">2025-09-15T06:56:00Z</dcterms:modified>
</cp:coreProperties>
</file>